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68" w:rsidRPr="00FF7525" w:rsidRDefault="00CF0368" w:rsidP="00CF0368">
      <w:pPr>
        <w:autoSpaceDE w:val="0"/>
        <w:autoSpaceDN w:val="0"/>
        <w:adjustRightInd w:val="0"/>
        <w:ind w:right="-172" w:hanging="142"/>
        <w:jc w:val="right"/>
        <w:outlineLvl w:val="1"/>
        <w:rPr>
          <w:rFonts w:ascii="Arial" w:hAnsi="Arial" w:cs="Arial"/>
        </w:rPr>
      </w:pPr>
      <w:r w:rsidRPr="00FF7525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4</w:t>
      </w:r>
    </w:p>
    <w:p w:rsidR="00CF0368" w:rsidRPr="000C08BF" w:rsidRDefault="00CF0368" w:rsidP="00CF036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C08BF">
        <w:rPr>
          <w:rFonts w:ascii="Arial" w:hAnsi="Arial" w:cs="Arial"/>
        </w:rPr>
        <w:t>к Методике оценки качества</w:t>
      </w:r>
    </w:p>
    <w:p w:rsidR="00CF0368" w:rsidRPr="000C08BF" w:rsidRDefault="00CF0368" w:rsidP="00CF036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0C08BF">
        <w:rPr>
          <w:rFonts w:ascii="Arial" w:hAnsi="Arial" w:cs="Arial"/>
        </w:rPr>
        <w:t xml:space="preserve">финансового менеджмента </w:t>
      </w:r>
      <w:r>
        <w:rPr>
          <w:rFonts w:ascii="Arial" w:hAnsi="Arial" w:cs="Arial"/>
        </w:rPr>
        <w:t>ГРБС</w:t>
      </w:r>
    </w:p>
    <w:p w:rsidR="00CF0368" w:rsidRPr="00FF7525" w:rsidRDefault="00CF0368" w:rsidP="00CF0368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F0368" w:rsidRPr="00FF7525" w:rsidRDefault="00CF0368" w:rsidP="00CF03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F0368" w:rsidRPr="00FF7525" w:rsidRDefault="00CF0368" w:rsidP="00CF03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525">
        <w:rPr>
          <w:rFonts w:ascii="Arial" w:hAnsi="Arial" w:cs="Arial"/>
          <w:b/>
        </w:rPr>
        <w:t>СВОДНЫЙ РЕЙТИНГ</w:t>
      </w:r>
      <w:r>
        <w:rPr>
          <w:rFonts w:ascii="Arial" w:hAnsi="Arial" w:cs="Arial"/>
          <w:b/>
        </w:rPr>
        <w:t xml:space="preserve"> ГРБС</w:t>
      </w:r>
    </w:p>
    <w:p w:rsidR="00CF0368" w:rsidRPr="00CF0368" w:rsidRDefault="00CF0368" w:rsidP="00CF036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7525">
        <w:rPr>
          <w:rFonts w:ascii="Arial" w:hAnsi="Arial" w:cs="Arial"/>
          <w:b/>
        </w:rPr>
        <w:t>ПО КАЧЕСТВУ ФИНАНСОВОГО МЕНЕДЖМЕНТА</w:t>
      </w:r>
      <w:r w:rsidRPr="00CF036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за 2012 год</w:t>
      </w:r>
      <w:r w:rsidRPr="00CF0368">
        <w:rPr>
          <w:rFonts w:ascii="Arial" w:hAnsi="Arial" w:cs="Arial"/>
          <w:b/>
        </w:rPr>
        <w:t xml:space="preserve"> </w:t>
      </w:r>
    </w:p>
    <w:p w:rsidR="00CF0368" w:rsidRPr="00FF7525" w:rsidRDefault="00CF0368" w:rsidP="00CF036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488" w:type="dxa"/>
        <w:tblInd w:w="-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4413"/>
        <w:gridCol w:w="1620"/>
        <w:gridCol w:w="1800"/>
        <w:gridCol w:w="1980"/>
      </w:tblGrid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N  </w:t>
            </w:r>
            <w:r w:rsidRPr="00FF7525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FF752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7525">
              <w:rPr>
                <w:sz w:val="24"/>
                <w:szCs w:val="24"/>
              </w:rPr>
              <w:t>/</w:t>
            </w:r>
            <w:proofErr w:type="spellStart"/>
            <w:r w:rsidRPr="00FF752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Рейтинговая </w:t>
            </w:r>
            <w:r w:rsidRPr="00FF7525">
              <w:rPr>
                <w:sz w:val="24"/>
                <w:szCs w:val="24"/>
              </w:rPr>
              <w:br/>
              <w:t>оценка (R)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Суммарная  </w:t>
            </w:r>
            <w:r w:rsidRPr="00FF7525">
              <w:rPr>
                <w:sz w:val="24"/>
                <w:szCs w:val="24"/>
              </w:rPr>
              <w:br/>
              <w:t>оценка качества</w:t>
            </w:r>
            <w:r w:rsidRPr="00FF7525">
              <w:rPr>
                <w:sz w:val="24"/>
                <w:szCs w:val="24"/>
              </w:rPr>
              <w:br/>
              <w:t xml:space="preserve">финансового  </w:t>
            </w:r>
            <w:r w:rsidRPr="00FF7525">
              <w:rPr>
                <w:sz w:val="24"/>
                <w:szCs w:val="24"/>
              </w:rPr>
              <w:br/>
              <w:t xml:space="preserve">менеджмента  </w:t>
            </w:r>
            <w:r w:rsidRPr="00FF7525">
              <w:rPr>
                <w:sz w:val="24"/>
                <w:szCs w:val="24"/>
              </w:rPr>
              <w:br/>
              <w:t>(КФМ)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Максимальная </w:t>
            </w:r>
            <w:r w:rsidRPr="00FF7525">
              <w:rPr>
                <w:sz w:val="24"/>
                <w:szCs w:val="24"/>
              </w:rPr>
              <w:br/>
              <w:t>оценка качества</w:t>
            </w:r>
            <w:r w:rsidRPr="00FF7525">
              <w:rPr>
                <w:sz w:val="24"/>
                <w:szCs w:val="24"/>
              </w:rPr>
              <w:br/>
              <w:t xml:space="preserve">финансового  </w:t>
            </w:r>
            <w:r w:rsidRPr="00FF7525">
              <w:rPr>
                <w:sz w:val="24"/>
                <w:szCs w:val="24"/>
              </w:rPr>
              <w:br/>
              <w:t xml:space="preserve">менеджмента  </w:t>
            </w:r>
            <w:r w:rsidRPr="00FF7525">
              <w:rPr>
                <w:sz w:val="24"/>
                <w:szCs w:val="24"/>
              </w:rPr>
              <w:br/>
              <w:t>(MAX)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1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 xml:space="preserve">Управление </w:t>
            </w:r>
            <w:proofErr w:type="gramStart"/>
            <w:r>
              <w:t>записи актов гражданского состояния Администрации Таймырского Долгано-Ненецкого муниципального района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4,34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145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 xml:space="preserve">Финансовое управление Администрации Таймырского Долгано-Ненецкого муниципального района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4,32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185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3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Избирательная комиссия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165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jc w:val="both"/>
            </w:pPr>
            <w:r>
              <w:t>Таймырский Долгано-Ненецкий районный Совет депутатов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170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jc w:val="both"/>
            </w:pPr>
            <w:r>
              <w:t>Управление муниципального заказа и потребительского рынка Администрации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170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F752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Контрольно-Счетная палата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140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142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185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имущественных отношений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3,66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160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развития инфраструктуры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185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по делам гражданской обороны и чрезвычайным ситуациям Администрации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122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180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здравоохранения Администрации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134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200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Администрация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128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195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D46D06" w:rsidRDefault="00CF0368" w:rsidP="00CB4816">
            <w:pPr>
              <w:pStyle w:val="ConsPlusCell"/>
              <w:widowControl/>
              <w:jc w:val="both"/>
            </w:pPr>
            <w:r>
              <w:t>Управление образования Администрации Таймырского Долгано-Ненецкого муниципального района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3,13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612D44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612D44">
              <w:rPr>
                <w:sz w:val="24"/>
                <w:szCs w:val="24"/>
              </w:rPr>
              <w:t>200</w:t>
            </w:r>
          </w:p>
        </w:tc>
      </w:tr>
      <w:tr w:rsidR="00CF0368" w:rsidRPr="00FF7525" w:rsidTr="00CB481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 xml:space="preserve">Оценка среднего уровня     </w:t>
            </w:r>
            <w:r w:rsidRPr="00FF7525">
              <w:rPr>
                <w:sz w:val="24"/>
                <w:szCs w:val="24"/>
              </w:rPr>
              <w:br/>
              <w:t xml:space="preserve">качества финансового       </w:t>
            </w:r>
            <w:r w:rsidRPr="00FF7525">
              <w:rPr>
                <w:sz w:val="24"/>
                <w:szCs w:val="24"/>
              </w:rPr>
              <w:br/>
              <w:t xml:space="preserve">менеджмента ГРБС (MR)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4D378F" w:rsidRDefault="00CF0368" w:rsidP="00CB4816">
            <w:pPr>
              <w:pStyle w:val="ConsPlusCel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368" w:rsidRPr="00FF7525" w:rsidRDefault="00CF0368" w:rsidP="00CB4816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FF7525">
              <w:rPr>
                <w:sz w:val="24"/>
                <w:szCs w:val="24"/>
              </w:rPr>
              <w:t>X</w:t>
            </w:r>
          </w:p>
        </w:tc>
      </w:tr>
    </w:tbl>
    <w:p w:rsidR="00687BD4" w:rsidRDefault="00687BD4"/>
    <w:sectPr w:rsidR="00687BD4" w:rsidSect="0068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68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0BB1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301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4D6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AB6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368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F03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2014-04-09T06:27:00Z</dcterms:created>
  <dcterms:modified xsi:type="dcterms:W3CDTF">2014-04-09T06:29:00Z</dcterms:modified>
</cp:coreProperties>
</file>